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95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БО «Українська освітня платформа» </w:t>
      </w:r>
    </w:p>
    <w:p w:rsidR="00000000" w:rsidDel="00000000" w:rsidP="00000000" w:rsidRDefault="00000000" w:rsidRPr="00000000" w14:paraId="00000003">
      <w:pPr>
        <w:tabs>
          <w:tab w:val="left" w:leader="none" w:pos="595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тендер № БО00-Т222247</w:t>
      </w:r>
    </w:p>
    <w:p w:rsidR="00000000" w:rsidDel="00000000" w:rsidP="00000000" w:rsidRDefault="00000000" w:rsidRPr="00000000" w14:paraId="00000004">
      <w:pPr>
        <w:tabs>
          <w:tab w:val="left" w:leader="none" w:pos="595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Додаток 1 до Технічних вимог до предмета закупівлі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1baon6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ЗАЯВКА НА УЧАСТЬ У ПОВНОМУ КОНКУРСНОМУ ВІДБОРІ (ТЕНДЕРІ)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xofzfth17v05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31" w:tblpY="0"/>
        <w:tblW w:w="100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385"/>
        <w:gridCol w:w="4635"/>
        <w:tblGridChange w:id="0">
          <w:tblGrid>
            <w:gridCol w:w="5385"/>
            <w:gridCol w:w="4635"/>
          </w:tblGrid>
        </w:tblGridChange>
      </w:tblGrid>
      <w:tr>
        <w:trPr>
          <w:cantSplit w:val="0"/>
          <w:trHeight w:val="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Заповнюється співробітником БО «Українська освітня платформа»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надходження комерційної пропозиції до БО «Українська освітня платформа»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Реєстраційний номер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«______» ________________ 20 р.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_________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ПІБ ____________________________________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підпис ________________________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КОМЕРЦІЙНА ПРОПОЗИЦІЯ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Ознайомившись із оголошенням про проведення комерційної процедури на закупівлю на _________________-, ми, які нижче підписалися, пропонуємо нижчезазначені послуги у відповідності до умов вищезазначеного оголошення про проведення тендеру  (далі – «Оголошення»).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32hioqz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ЗАГАЛЬНІ ВІДОМОСТІ ПРО УЧАСНИКА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246" w:tblpY="0"/>
        <w:tblW w:w="100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10"/>
        <w:gridCol w:w="5550"/>
        <w:gridCol w:w="3990"/>
        <w:tblGridChange w:id="0">
          <w:tblGrid>
            <w:gridCol w:w="510"/>
            <w:gridCol w:w="5550"/>
            <w:gridCol w:w="3990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Найменування учасника: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Фактична адреса: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державної реєстрації: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та посада керівника учасника: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Номер телефону керівника учасника: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Контактна особа: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Номер телефону контактної особи: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Електронна пошта контактної особи: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веб-сайту: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Банківські реквізити: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Види діяльності учасника згідно Довідки за ЄДР та/або статуту юридичної особи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="0" w:tblpY="4153"/>
        <w:tblW w:w="9911.0" w:type="dxa"/>
        <w:jc w:val="left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4570"/>
        <w:gridCol w:w="1280"/>
        <w:gridCol w:w="988"/>
        <w:gridCol w:w="1275"/>
        <w:gridCol w:w="13"/>
        <w:gridCol w:w="1247"/>
        <w:gridCol w:w="13"/>
        <w:tblGridChange w:id="0">
          <w:tblGrid>
            <w:gridCol w:w="525"/>
            <w:gridCol w:w="4570"/>
            <w:gridCol w:w="1280"/>
            <w:gridCol w:w="988"/>
            <w:gridCol w:w="1275"/>
            <w:gridCol w:w="13"/>
            <w:gridCol w:w="1247"/>
            <w:gridCol w:w="13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Найменування послуг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Одиниця виміру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firstLine="4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Кількість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Ціна за одиницю, грн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(без ПДВ)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Загальна вартість, грн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(без ПДВ)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Послуги з поточного ремонту приміщень за адресою: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1.Центр психосоціальної підтримки у Петриківській селищній громаді Дніпровського району Дніпропетровської області - вулиця Центральна, 86, с. Лобойківка, Дніпропетровська область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2.Центр психосоціальної підтримки м. Дніпро - проспект Олександра Поля,  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послуга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Загальна вартість, грн. без ПДВ: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ПДВ 20%, грн.: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Загальна вартість, грн. з ПДВ: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ЦІНОВА ПРОПОЗИЦІЯ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Цінова пропозиція складена станом на  ________ ____________ 20___. </w:t>
        <w:tab/>
        <w:t xml:space="preserve">    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Підписанням та поданням цієї комерційної пропозиції _________ [ назва учасника тендеру] зобов’язується у випадку визначення цієї пропозиції переможною БО «Українська освітня платформа»: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комерційна пропозиція може бути прийнята (акцептована) БО «Українська освітня платформа» в будь-який момент до завершення періоду її дії;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підписати договір про надання послуг протягом 10-ти днів з дати прийняття (акцепту) цієї комерційної пропозиції з обов’язковим дотриманням положень Оголошення про закупівлю та проекту такого договору;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надати необхідні послуги у відповідності з умовами цієї комерційної пропозиції;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Підписанням та поданням цієї комерційної пропозиції учасник погоджується з наступним: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учасник ознайомлений з Оголошенням, яке опубліковано у відкритих джерелах та торгових майданчиках;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«Українська освітня платформа» не зобов’язана приймати найкращу за ціною пропозицію чи будь-яку із отриманих пропозицій. До моменту підписання договору про закупівлю БО «Українська освітня платформа» не несе жодних зобов’язань по відношенню до учасників закупівлі або потенційних учасників закупівлі;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«Українська освітня платформа» залишає за собою право відхилити комерційні пропозиції всіх учасників процедури закупівлі у разі їхньої невідповідності;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ця комерційна пропозиція та Оголошення є невід’ємними частинами відповідного договору на закупівлю послуг, котрий буде укладений між БО «Українська освітня платформа» та переможцем тендеру;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участь у тендері пов’язаних осіб або змова учасників тендеру забороняється. У разі виявлення таких фактів, результати тендеру будуть скасовані або договір з відповідним постачальником буде достроково розірвано в односторонньому порядку з обов’язковим поверненням всього отриманого таким виконавцем за договором та відшкодуванням збитків завданих БО «Українська освітня платформа»;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надавати послуги тільки через одну юридичну особу/фізичну особу-підприємця та не має права змінювати Підрядника послуг впродовж дії терміну договору. Виняток – реорганізація юридичної особи/зміна назви/злиття.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Цим ми / 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ПІБ підписанта: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Посада: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Підпис: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8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jc w:val="center"/>
      <w:rPr>
        <w:rFonts w:ascii="Times New Roman" w:cs="Times New Roman" w:eastAsia="Times New Roman" w:hAnsi="Times New Roman"/>
        <w:b w:val="1"/>
        <w:i w:val="1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0"/>
        <w:szCs w:val="20"/>
        <w:rtl w:val="0"/>
      </w:rPr>
      <w:t xml:space="preserve">Motanka 2 project: multi-sectoral humanitarian assistance to the civilian population affected by the conflict in Ukraine - code:24/UCR/012832-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0"/>
        <w:szCs w:val="20"/>
        <w:rtl w:val="0"/>
      </w:rPr>
      <w:t xml:space="preserve">фінансується Італійським агентством розвитку співробітництва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0"/>
        <w:szCs w:val="20"/>
        <w:rtl w:val="0"/>
      </w:rPr>
      <w:t xml:space="preserve">Condivisione о i Пополі ONLUS через Вальверде, 10 - 47923 Ріміні - CF 91014590409 - </w:t>
    </w:r>
    <w:hyperlink r:id="rId1"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u w:val="single"/>
          <w:rtl w:val="0"/>
        </w:rPr>
        <w:t xml:space="preserve">progetti@apg23.org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jc w:val="center"/>
      <w:rPr>
        <w:rFonts w:ascii="Times New Roman" w:cs="Times New Roman" w:eastAsia="Times New Roman" w:hAnsi="Times New Roman"/>
        <w:i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ind w:left="-1418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449820" cy="12192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982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trike w:val="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3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6" w:customStyle="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ad">
    <w:name w:val="header"/>
    <w:basedOn w:val="a"/>
    <w:link w:val="ae"/>
    <w:uiPriority w:val="99"/>
    <w:unhideWhenUsed w:val="1"/>
    <w:rsid w:val="007250CB"/>
    <w:pPr>
      <w:tabs>
        <w:tab w:val="center" w:pos="4819"/>
        <w:tab w:val="right" w:pos="9639"/>
      </w:tabs>
      <w:spacing w:line="240" w:lineRule="auto"/>
    </w:pPr>
  </w:style>
  <w:style w:type="character" w:styleId="ae" w:customStyle="1">
    <w:name w:val="Верхній колонтитул Знак"/>
    <w:basedOn w:val="a0"/>
    <w:link w:val="ad"/>
    <w:uiPriority w:val="99"/>
    <w:rsid w:val="007250CB"/>
  </w:style>
  <w:style w:type="paragraph" w:styleId="af">
    <w:name w:val="footer"/>
    <w:basedOn w:val="a"/>
    <w:link w:val="af0"/>
    <w:uiPriority w:val="99"/>
    <w:unhideWhenUsed w:val="1"/>
    <w:rsid w:val="007250CB"/>
    <w:pPr>
      <w:tabs>
        <w:tab w:val="center" w:pos="4819"/>
        <w:tab w:val="right" w:pos="9639"/>
      </w:tabs>
      <w:spacing w:line="240" w:lineRule="auto"/>
    </w:pPr>
  </w:style>
  <w:style w:type="character" w:styleId="af0" w:customStyle="1">
    <w:name w:val="Нижній колонтитул Знак"/>
    <w:basedOn w:val="a0"/>
    <w:link w:val="af"/>
    <w:uiPriority w:val="99"/>
    <w:rsid w:val="007250CB"/>
  </w:style>
  <w:style w:type="character" w:styleId="af1">
    <w:name w:val="Hyperlink"/>
    <w:basedOn w:val="a0"/>
    <w:uiPriority w:val="99"/>
    <w:unhideWhenUsed w:val="1"/>
    <w:rsid w:val="007250CB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7250CB"/>
    <w:rPr>
      <w:color w:val="605e5c"/>
      <w:shd w:color="auto" w:fill="e1dfdd" w:val="clear"/>
    </w:rPr>
  </w:style>
  <w:style w:type="table" w:styleId="af3" w:customStyle="1">
    <w:basedOn w:val="TableNormal0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4" w:customStyle="1">
    <w:basedOn w:val="TableNormal0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getti@apg23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8PLUxSixqFdBqEAdCuaUqgmD8A==">CgMxLjAyCWguMWJhb242bTIOaC54b2Z6ZnRoMTd2MDUyCWguMzJoaW9xejgAciExZ29CV29VVnFGOHVnaDdVUFNwYktSLVVaSTZkQlNYRDE=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2024-08-15T12:01:00Z</dcterms:created>
</cp:coreProperties>
</file>